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644"/>
      </w:tblGrid>
      <w:tr w:rsidR="005D5424" w:rsidRPr="005D5424" w:rsidTr="00062417">
        <w:tc>
          <w:tcPr>
            <w:tcW w:w="4643" w:type="dxa"/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5424" w:rsidRPr="005D5424" w:rsidRDefault="005D5424" w:rsidP="005D54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D5424" w:rsidRPr="005D5424" w:rsidRDefault="005D5424" w:rsidP="005D54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24" w:rsidRPr="005D5424" w:rsidRDefault="005D5424" w:rsidP="005D542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</w:t>
            </w:r>
          </w:p>
          <w:p w:rsidR="005D5424" w:rsidRPr="005D5424" w:rsidRDefault="005D5424" w:rsidP="005D542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D5424" w:rsidRPr="005D5424" w:rsidRDefault="005D5424" w:rsidP="005D542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24" w:rsidRPr="005D5424" w:rsidRDefault="005D5424" w:rsidP="005D542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А.Н. Ткачев</w:t>
            </w:r>
          </w:p>
          <w:p w:rsidR="005D5424" w:rsidRPr="005D5424" w:rsidRDefault="005D5424" w:rsidP="005D542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24" w:rsidRPr="005D5424" w:rsidRDefault="005D5424" w:rsidP="005D5424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20 марта 2017 г.</w:t>
            </w:r>
          </w:p>
        </w:tc>
      </w:tr>
    </w:tbl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4">
        <w:rPr>
          <w:rFonts w:ascii="Times New Roman" w:hAnsi="Times New Roman" w:cs="Times New Roman"/>
          <w:b/>
          <w:sz w:val="24"/>
          <w:szCs w:val="24"/>
        </w:rPr>
        <w:t xml:space="preserve">ОСНОВНЫЕ КРИТЕРИИ, </w:t>
      </w: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424">
        <w:rPr>
          <w:rFonts w:ascii="Times New Roman" w:hAnsi="Times New Roman" w:cs="Times New Roman"/>
          <w:sz w:val="24"/>
          <w:szCs w:val="24"/>
        </w:rPr>
        <w:t>предъявляемые к сельскохозяйственным организациям и крестьянским (фермерским) хозяйствам для предоставления субсидий из федерального бюджета бюджетам субъектов Российской Федерации на племенное маточное поголовье сельскохозяйственных животных</w:t>
      </w:r>
      <w:proofErr w:type="gramEnd"/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424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и распределения субсидий из федерального бюджета бюджетам субъектов Российской Федерации на содействие достижению целевых показателей региональных программ развития агропромышленного комплекса, утвержденными постановлением Правительства Российской Федерации от 30 декабря 2016 г. № 1556, Минсельхоз России утверждает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</w:t>
      </w:r>
      <w:proofErr w:type="gramEnd"/>
      <w:r w:rsidRPr="005D5424">
        <w:rPr>
          <w:rFonts w:ascii="Times New Roman" w:hAnsi="Times New Roman" w:cs="Times New Roman"/>
          <w:sz w:val="24"/>
          <w:szCs w:val="24"/>
        </w:rPr>
        <w:t xml:space="preserve"> (далее – Перечень).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2. Предоставление субсидий на поддержку племенного животноводства осуществляется в целях: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стимулирования селекционно-племенной работы по созданию современных высокотехнологичных селекционных достижений в животноводстве;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стимулирования производства племенного материала (продукции) сельскохозяйственных животных и повышения его конкурентоспособности на международном рынке;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сохранения наиболее ценных для отечественного животноводства малочисленных и исчезающих отечественных пород и видов сельскохозяйственных животных.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3. Сельскохозяйственные организации и крестьянские фермерские хозяйства, включаемые в Перечень, должны соответствовать следующим требованиям: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а) наличие свидетельства о регистрации в государственном племенном регистре, выданного Минсельхозом России в установленном порядке.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Включение в Перечень сельскохозяйственных организаций и крестьянских фермерских хозяйств, зарегистрированных в государственном племенном регистре первично, осуществляется по истечению календарного года со дня их регистрации в указанном регистре, а также по решению комиссии.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При формировании перечня селекционно-генетические центры и племенные заводы рассматриваются в приоритетном порядке.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б) обеспечение уровня воспроизводства животных, обеспечивающего производство ремонтного племенного молодняка для комплектования собственного стада и сверхремонтного племенного молодняка для реализации.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 молодняка не менее</w:t>
      </w:r>
      <w:r w:rsidRPr="005D5424">
        <w:rPr>
          <w:rFonts w:ascii="Times New Roman" w:hAnsi="Times New Roman" w:cs="Times New Roman"/>
          <w:sz w:val="24"/>
          <w:szCs w:val="24"/>
        </w:rPr>
        <w:t>: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молочном скотоводстве: 80 телят на 100 коров (допускается снижение выхода телят до 76, в стадах со средней продуктивностью коров 7000 кг молока и выше);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lastRenderedPageBreak/>
        <w:t>в мясном скотоводстве: 82 теленка на 100 коров;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коневодстве: 67 жеребят на 100 кобыл;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овцеводстве/козоводстве: 90 ягнят/козлят на 100 овцематок/ козоматок;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свиноводстве: 11 поросят за опорос на 1 свиноматку (при количестве опоросов не менее 1,9 в год).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b/>
          <w:i/>
          <w:sz w:val="24"/>
          <w:szCs w:val="24"/>
          <w:u w:val="single"/>
        </w:rPr>
        <w:t>Реализация племенного молодняка, соответствующего требованиям стандарта породы, не менее</w:t>
      </w:r>
      <w:r w:rsidRPr="005D5424">
        <w:rPr>
          <w:rFonts w:ascii="Times New Roman" w:hAnsi="Times New Roman" w:cs="Times New Roman"/>
          <w:sz w:val="24"/>
          <w:szCs w:val="24"/>
        </w:rPr>
        <w:t>: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молочном и мясном скотоводстве – 10 голов в расчете на 100 коров, имевшихся на начало года (в т. ч. не менее 7 голов маточного поголовья).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Увеличение численности маточного поголовья стада приравнивается к объему реализации племенного молодняка в тех же значениях;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свиноводстве – 10 голов племенного молодняка или полученного в результате скрещивания от чистопородных животных, соответствующих требованиям стандарта породы и уровню продуктивности, в расчете на 100 голов полученного приплода;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в коневодстве – 15 голов в расчете на 100 кобыл; 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овцеводстве – 10 голов в расчете на 100 овцематок;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 птицеводстве: яичном – 35% продукции; яично-мясном - 40%, мясном – 60 %, цесарководстве - 40%;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в) наличие планов (программ) селекционно-племенной работы, разработанных отраслевыми научно – исследовательскими институтами, образовательными научными учреждениями или согласованных с ними;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г) обеспечение стабильного племенного маточного поголовья сельскохозяйственных животных в сельскохозяйственных предприятиях, не пострадавших от чрезвычайных ситуаций;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д) обеспечение продуктивности молочного скота: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средняя продуктивность по стаду – не ниже 5000 кг молока на голову по высокопродуктивным породам, согласно приложению, и не менее 4000 кг по остальным породам;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средняя продуктивность по стаду в сельхозпредприятиях, пострадавших от чрезвычайных ситуаций – не ниже 4500 кг молока на голову.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К сельскохозяйственным организациям и крестьянским фермерским хозяйствам, располагающимся в регионах Крайнего Севера и приравненных к ним местностям, а также осуществляющим разведение молочного скота генофондных пород, минимальные требования по молочной продуктивности не устанавливаются.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е) обеспечение автоматизированного ведения учета происхождения, продуктивности, воспроизводства и определения племенной ценности животных посредством использования автоматизированной системы управления селекционно-племенной работы;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ж) обеспечение идентификации племенного поголовья сельскохозяйственных животных и регистрации его в автоматизированной системе управления селекционно-племенной работы;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з) участие в выставках, выводках и аукционах сельскохозяйственных животных (по предложению Департамента животноводства и племенного дела Минсельхоза России);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и) обеспечение ветеринарного благополучия хозяйства.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4. Основаниями для отказа включения в Перечень являются: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несоответствие вышеуказанным требованиям;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отсутствие свидетельства о регистрации в государственном племенном регистре;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признание неплатежеспособности и/или применение к организации процедуры банкротства;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>нецелевое и неэффективное использование ранее выделенных бюджетных средств.</w:t>
      </w:r>
    </w:p>
    <w:p w:rsidR="005D5424" w:rsidRPr="005D5424" w:rsidRDefault="005D5424" w:rsidP="005D5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lastRenderedPageBreak/>
        <w:t>5. Формирование Перечня и внесение изменений в него осуществляется по представлению по представлению высших исполнительных органов государственной власти субъектов Российской Федерации.</w:t>
      </w: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 № 1</w:t>
      </w:r>
    </w:p>
    <w:p w:rsidR="005D5424" w:rsidRPr="005D5424" w:rsidRDefault="005D5424" w:rsidP="005D5424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Основным критериям</w:t>
      </w:r>
    </w:p>
    <w:p w:rsidR="005D5424" w:rsidRPr="005D5424" w:rsidRDefault="005D5424" w:rsidP="005D542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4">
        <w:rPr>
          <w:rFonts w:ascii="Times New Roman" w:hAnsi="Times New Roman" w:cs="Times New Roman"/>
          <w:b/>
          <w:sz w:val="24"/>
          <w:szCs w:val="24"/>
        </w:rPr>
        <w:t>Высокопродуктивные породы крупного</w:t>
      </w:r>
    </w:p>
    <w:p w:rsidR="005D5424" w:rsidRPr="005D5424" w:rsidRDefault="005D5424" w:rsidP="005D542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4">
        <w:rPr>
          <w:rFonts w:ascii="Times New Roman" w:hAnsi="Times New Roman" w:cs="Times New Roman"/>
          <w:b/>
          <w:sz w:val="24"/>
          <w:szCs w:val="24"/>
        </w:rPr>
        <w:t xml:space="preserve"> рогатого скота молочного направления продуктивности</w:t>
      </w:r>
    </w:p>
    <w:p w:rsidR="005D5424" w:rsidRPr="005D5424" w:rsidRDefault="005D5424" w:rsidP="005D542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24" w:rsidRPr="005D5424" w:rsidRDefault="005D5424" w:rsidP="005D542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айрширская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голштинская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джерсейская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монбельярдская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красно-пестрая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костромская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симментальская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холмогорская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черно-пестрая </w:t>
      </w:r>
    </w:p>
    <w:p w:rsidR="005D5424" w:rsidRPr="005D5424" w:rsidRDefault="005D5424" w:rsidP="005D5424">
      <w:pPr>
        <w:numPr>
          <w:ilvl w:val="0"/>
          <w:numId w:val="1"/>
        </w:numPr>
        <w:tabs>
          <w:tab w:val="left" w:pos="5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ярославская </w:t>
      </w: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24" w:rsidRPr="005D5424" w:rsidRDefault="005D5424" w:rsidP="005D542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Приложение № 2</w:t>
      </w:r>
    </w:p>
    <w:p w:rsidR="005D5424" w:rsidRPr="005D5424" w:rsidRDefault="005D5424" w:rsidP="005D5424">
      <w:pPr>
        <w:tabs>
          <w:tab w:val="left" w:pos="612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5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Основным критериям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439"/>
      </w:tblGrid>
      <w:tr w:rsidR="005D5424" w:rsidRPr="005D5424" w:rsidTr="005D5424">
        <w:trPr>
          <w:trHeight w:val="48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Категории и наименования пород</w:t>
            </w:r>
          </w:p>
        </w:tc>
      </w:tr>
      <w:tr w:rsidR="005D5424" w:rsidRPr="005D5424" w:rsidTr="005D5424">
        <w:trPr>
          <w:jc w:val="center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породы лошадей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Башкирская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Бурятская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Верхнеенисейская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Вятская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Казахская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Калмыцкая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Кушумская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Мезенская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Новоалтайская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Печорская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Приленская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Приобская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Чумышская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Заводские породы лошадей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Американская миниатюрная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Буденновская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Венгерская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Ганноверская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Кабардинская</w:t>
            </w:r>
          </w:p>
        </w:tc>
      </w:tr>
      <w:tr w:rsidR="005D5424" w:rsidRPr="005D5424" w:rsidTr="005D5424">
        <w:trPr>
          <w:trHeight w:val="1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Карачаевская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Литовская тяжеловозная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Першеронская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Русская верховая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Русская тяжеловозная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Советская тяжеловозная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Торийская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Тракененская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Украинская верховая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Шетлендские пони</w:t>
            </w:r>
          </w:p>
        </w:tc>
      </w:tr>
      <w:tr w:rsidR="005D5424" w:rsidRPr="005D5424" w:rsidTr="005D5424">
        <w:trPr>
          <w:jc w:val="center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Заводские породы лошадей, испытываемые на ипподромах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Американская рысистая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Арабская чистокровная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Ахалтекинская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Орловская рысистая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Русская рысистая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Французская рысистая</w:t>
            </w:r>
          </w:p>
        </w:tc>
      </w:tr>
      <w:tr w:rsidR="005D5424" w:rsidRPr="005D5424" w:rsidTr="005D542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24" w:rsidRPr="005D5424" w:rsidRDefault="005D5424" w:rsidP="005D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4" w:rsidRPr="005D5424" w:rsidRDefault="005D5424" w:rsidP="005D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4">
              <w:rPr>
                <w:rFonts w:ascii="Times New Roman" w:hAnsi="Times New Roman" w:cs="Times New Roman"/>
                <w:sz w:val="24"/>
                <w:szCs w:val="24"/>
              </w:rPr>
              <w:t>Чистокровная верховая</w:t>
            </w:r>
          </w:p>
        </w:tc>
      </w:tr>
    </w:tbl>
    <w:p w:rsidR="007E2E3F" w:rsidRDefault="007E2E3F" w:rsidP="005D5424">
      <w:pPr>
        <w:spacing w:after="0" w:line="240" w:lineRule="auto"/>
        <w:jc w:val="center"/>
      </w:pPr>
    </w:p>
    <w:sectPr w:rsidR="007E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0151"/>
    <w:multiLevelType w:val="hybridMultilevel"/>
    <w:tmpl w:val="BCFA4868"/>
    <w:lvl w:ilvl="0" w:tplc="D570C0A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60094"/>
    <w:multiLevelType w:val="hybridMultilevel"/>
    <w:tmpl w:val="D752DFE0"/>
    <w:lvl w:ilvl="0" w:tplc="BF18B2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424"/>
    <w:rsid w:val="005D5424"/>
    <w:rsid w:val="007E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1082</Words>
  <Characters>6168</Characters>
  <Application>Microsoft Office Word</Application>
  <DocSecurity>0</DocSecurity>
  <Lines>51</Lines>
  <Paragraphs>14</Paragraphs>
  <ScaleCrop>false</ScaleCrop>
  <Company>Plemcentr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2017-11-24T07:20:00Z</dcterms:created>
  <dcterms:modified xsi:type="dcterms:W3CDTF">2017-11-24T07:25:00Z</dcterms:modified>
</cp:coreProperties>
</file>